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A334B7" w14:textId="290C2DB2" w:rsidR="00364EE2" w:rsidRDefault="00222712">
      <w:pPr>
        <w:pStyle w:val="Header"/>
        <w:tabs>
          <w:tab w:val="right" w:pos="9498"/>
        </w:tabs>
        <w:jc w:val="left"/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TSG-RAN WG1 Meeting #10</w:t>
      </w:r>
      <w:r w:rsidR="00DB7AB2">
        <w:rPr>
          <w:rFonts w:cs="Arial"/>
          <w:bCs/>
          <w:sz w:val="22"/>
        </w:rPr>
        <w:t>7</w:t>
      </w:r>
      <w:r>
        <w:rPr>
          <w:rFonts w:cs="Arial"/>
          <w:bCs/>
          <w:sz w:val="22"/>
        </w:rPr>
        <w:tab/>
        <w:t>R1-21</w:t>
      </w:r>
      <w:r w:rsidR="004B50C9">
        <w:rPr>
          <w:rFonts w:cs="Arial"/>
          <w:bCs/>
          <w:sz w:val="22"/>
        </w:rPr>
        <w:t>1</w:t>
      </w:r>
      <w:r w:rsidR="00C86BE0">
        <w:rPr>
          <w:rFonts w:cs="Arial"/>
          <w:bCs/>
          <w:sz w:val="22"/>
        </w:rPr>
        <w:t>2</w:t>
      </w:r>
      <w:r w:rsidR="009966A8">
        <w:rPr>
          <w:rFonts w:cs="Arial"/>
          <w:bCs/>
          <w:sz w:val="22"/>
        </w:rPr>
        <w:t>601</w:t>
      </w:r>
    </w:p>
    <w:p w14:paraId="4C2A3BB4" w14:textId="7D40DBFE" w:rsidR="00364EE2" w:rsidRDefault="00222712">
      <w:pPr>
        <w:pStyle w:val="Header"/>
        <w:tabs>
          <w:tab w:val="right" w:pos="9639"/>
        </w:tabs>
        <w:jc w:val="left"/>
        <w:rPr>
          <w:rFonts w:cs="Arial"/>
          <w:bCs/>
          <w:sz w:val="22"/>
        </w:rPr>
      </w:pPr>
      <w:r>
        <w:rPr>
          <w:rFonts w:cs="Arial"/>
          <w:bCs/>
          <w:sz w:val="22"/>
        </w:rPr>
        <w:t>e-Meeting, 11</w:t>
      </w:r>
      <w:r>
        <w:rPr>
          <w:rFonts w:cs="Arial"/>
          <w:bCs/>
          <w:sz w:val="22"/>
          <w:vertAlign w:val="superscript"/>
        </w:rPr>
        <w:t>th</w:t>
      </w:r>
      <w:r>
        <w:rPr>
          <w:rFonts w:cs="Arial"/>
          <w:bCs/>
          <w:sz w:val="22"/>
        </w:rPr>
        <w:t xml:space="preserve"> – 19</w:t>
      </w:r>
      <w:r>
        <w:rPr>
          <w:rFonts w:cs="Arial"/>
          <w:bCs/>
          <w:sz w:val="22"/>
          <w:vertAlign w:val="superscript"/>
        </w:rPr>
        <w:t>th</w:t>
      </w:r>
      <w:r>
        <w:rPr>
          <w:rFonts w:cs="Arial"/>
          <w:bCs/>
          <w:sz w:val="22"/>
        </w:rPr>
        <w:t xml:space="preserve"> </w:t>
      </w:r>
      <w:r w:rsidR="00DB7AB2">
        <w:rPr>
          <w:rFonts w:cs="Arial"/>
          <w:bCs/>
          <w:sz w:val="22"/>
        </w:rPr>
        <w:t>November</w:t>
      </w:r>
      <w:r>
        <w:rPr>
          <w:rFonts w:cs="Arial"/>
          <w:bCs/>
          <w:sz w:val="22"/>
        </w:rPr>
        <w:t xml:space="preserve"> 2021</w:t>
      </w:r>
      <w:r>
        <w:rPr>
          <w:rFonts w:cs="Arial"/>
          <w:bCs/>
          <w:sz w:val="22"/>
        </w:rPr>
        <w:br/>
      </w:r>
      <w:r>
        <w:rPr>
          <w:rFonts w:cs="Arial"/>
          <w:bCs/>
          <w:sz w:val="22"/>
        </w:rPr>
        <w:br/>
      </w:r>
    </w:p>
    <w:p w14:paraId="0B413F89" w14:textId="77777777" w:rsidR="00364EE2" w:rsidRDefault="00222712">
      <w:pPr>
        <w:spacing w:after="60"/>
        <w:ind w:left="1985" w:hanging="1985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8.6.1.2</w:t>
      </w:r>
      <w:r>
        <w:rPr>
          <w:rFonts w:ascii="Arial" w:hAnsi="Arial" w:cs="Arial"/>
          <w:b/>
        </w:rPr>
        <w:br/>
      </w:r>
    </w:p>
    <w:p w14:paraId="612F27C2" w14:textId="3EB63338" w:rsidR="00364EE2" w:rsidRDefault="00222712">
      <w:pPr>
        <w:spacing w:after="60"/>
        <w:ind w:left="1985" w:hanging="1985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FL summary #</w:t>
      </w:r>
      <w:r w:rsidR="000825E8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on </w:t>
      </w:r>
      <w:r w:rsidR="00DB7AB2">
        <w:rPr>
          <w:rFonts w:ascii="Arial" w:hAnsi="Arial" w:cs="Arial"/>
          <w:b/>
        </w:rPr>
        <w:t>other aspects</w:t>
      </w:r>
      <w:r>
        <w:rPr>
          <w:rFonts w:ascii="Arial" w:hAnsi="Arial" w:cs="Arial"/>
          <w:b/>
        </w:rPr>
        <w:t xml:space="preserve"> for RedCap</w:t>
      </w:r>
      <w:r>
        <w:rPr>
          <w:rFonts w:ascii="Arial" w:hAnsi="Arial" w:cs="Arial"/>
          <w:b/>
        </w:rPr>
        <w:br/>
      </w:r>
    </w:p>
    <w:p w14:paraId="69153822" w14:textId="77777777" w:rsidR="00364EE2" w:rsidRDefault="00222712">
      <w:pPr>
        <w:spacing w:after="60"/>
        <w:ind w:left="1985" w:hanging="1985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Moderator (Qualcomm Inc.)</w:t>
      </w:r>
      <w:r>
        <w:rPr>
          <w:rFonts w:ascii="Arial" w:hAnsi="Arial" w:cs="Arial"/>
          <w:b/>
        </w:rPr>
        <w:br/>
      </w:r>
    </w:p>
    <w:p w14:paraId="6E175773" w14:textId="77777777" w:rsidR="00364EE2" w:rsidRDefault="00222712">
      <w:pPr>
        <w:spacing w:after="60"/>
        <w:ind w:left="1985" w:hanging="1985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Discussion, Decision</w:t>
      </w:r>
    </w:p>
    <w:p w14:paraId="1082D496" w14:textId="77777777" w:rsidR="00364EE2" w:rsidRDefault="00364EE2"/>
    <w:p w14:paraId="06223113" w14:textId="77777777" w:rsidR="00364EE2" w:rsidRDefault="00222712">
      <w:pPr>
        <w:pStyle w:val="Heading1"/>
        <w:ind w:left="1134" w:hanging="1134"/>
      </w:pPr>
      <w:bookmarkStart w:id="0" w:name="foreword"/>
      <w:bookmarkStart w:id="1" w:name="scope"/>
      <w:bookmarkStart w:id="2" w:name="_Toc42034909"/>
      <w:bookmarkStart w:id="3" w:name="_Toc42211920"/>
      <w:bookmarkEnd w:id="0"/>
      <w:bookmarkEnd w:id="1"/>
      <w:r>
        <w:t>Introduction</w:t>
      </w:r>
      <w:bookmarkEnd w:id="2"/>
      <w:bookmarkEnd w:id="3"/>
    </w:p>
    <w:p w14:paraId="68C14A51" w14:textId="77777777" w:rsidR="00364EE2" w:rsidRDefault="00222712">
      <w:pPr>
        <w:spacing w:after="100" w:afterAutospacing="1"/>
      </w:pPr>
      <w:r>
        <w:t>This feature lead (FL) summary (FLS) concerns the Rel-17 work item (WI) for support of reduced capability (RedCap) NR devices [1]. Earlier RAN1 agreements for this WI are summarized in [2].</w:t>
      </w:r>
    </w:p>
    <w:p w14:paraId="5A4CE9E7" w14:textId="5C9FF873" w:rsidR="00364EE2" w:rsidRDefault="00222712">
      <w:pPr>
        <w:spacing w:after="100" w:afterAutospacing="1"/>
      </w:pPr>
      <w:r>
        <w:t>This document summarizes contributions [3] – [2</w:t>
      </w:r>
      <w:r w:rsidR="008E0788">
        <w:t>5</w:t>
      </w:r>
      <w:r>
        <w:t xml:space="preserve">] submitted to agenda item 8.6.1.2 and captures this email discussion on </w:t>
      </w:r>
      <w:r w:rsidR="00DB7AB2">
        <w:t>other aspects</w:t>
      </w:r>
      <w:r>
        <w:t xml:space="preserve"> operation for RedCap: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364EE2" w14:paraId="176DB3AD" w14:textId="77777777">
        <w:tc>
          <w:tcPr>
            <w:tcW w:w="9630" w:type="dxa"/>
          </w:tcPr>
          <w:p w14:paraId="24B7E6F0" w14:textId="12D51388" w:rsidR="00C2140A" w:rsidRPr="00C2140A" w:rsidRDefault="00C2140A" w:rsidP="00143DB1">
            <w:pPr>
              <w:rPr>
                <w:lang w:eastAsia="x-none"/>
              </w:rPr>
            </w:pPr>
            <w:r>
              <w:rPr>
                <w:color w:val="FF0000"/>
              </w:rPr>
              <w:t xml:space="preserve">/This one is to use NWM – please use </w:t>
            </w:r>
            <w:r w:rsidRPr="001402AA">
              <w:rPr>
                <w:b/>
                <w:i/>
                <w:color w:val="FF0000"/>
              </w:rPr>
              <w:t>RAN1-</w:t>
            </w:r>
            <w:r w:rsidRPr="00112B5A">
              <w:rPr>
                <w:b/>
                <w:i/>
                <w:color w:val="FF0000"/>
              </w:rPr>
              <w:t>107-e-</w:t>
            </w:r>
            <w:r>
              <w:rPr>
                <w:b/>
                <w:i/>
                <w:color w:val="FF0000"/>
              </w:rPr>
              <w:t>NWM-</w:t>
            </w:r>
            <w:r w:rsidRPr="00112B5A">
              <w:rPr>
                <w:b/>
                <w:i/>
                <w:color w:val="FF0000"/>
              </w:rPr>
              <w:t>NR-R17-RedCap-02</w:t>
            </w:r>
            <w:r>
              <w:rPr>
                <w:b/>
                <w:i/>
                <w:color w:val="FF0000"/>
              </w:rPr>
              <w:t xml:space="preserve"> </w:t>
            </w:r>
            <w:r>
              <w:rPr>
                <w:color w:val="FF0000"/>
              </w:rPr>
              <w:t>as the document name</w:t>
            </w:r>
          </w:p>
          <w:p w14:paraId="0ABF484D" w14:textId="65FFE317" w:rsidR="00143DB1" w:rsidRDefault="00143DB1" w:rsidP="00143DB1">
            <w:pPr>
              <w:rPr>
                <w:lang w:eastAsia="x-none"/>
              </w:rPr>
            </w:pPr>
            <w:r w:rsidRPr="00AC7FFE">
              <w:rPr>
                <w:highlight w:val="cyan"/>
                <w:lang w:eastAsia="x-none"/>
              </w:rPr>
              <w:t>[10</w:t>
            </w:r>
            <w:r>
              <w:rPr>
                <w:highlight w:val="cyan"/>
                <w:lang w:eastAsia="x-none"/>
              </w:rPr>
              <w:t>7</w:t>
            </w:r>
            <w:r w:rsidRPr="00AC7FFE">
              <w:rPr>
                <w:highlight w:val="cyan"/>
                <w:lang w:eastAsia="x-none"/>
              </w:rPr>
              <w:t>-e-NR-R17-RedCap-0</w:t>
            </w:r>
            <w:r>
              <w:rPr>
                <w:highlight w:val="cyan"/>
                <w:lang w:eastAsia="x-none"/>
              </w:rPr>
              <w:t>2</w:t>
            </w:r>
            <w:r w:rsidRPr="00AC7FFE">
              <w:rPr>
                <w:highlight w:val="cyan"/>
                <w:lang w:eastAsia="x-none"/>
              </w:rPr>
              <w:t xml:space="preserve">] Email discussion regarding other aspects of UE complexity reduction – </w:t>
            </w:r>
            <w:r>
              <w:rPr>
                <w:highlight w:val="cyan"/>
                <w:lang w:eastAsia="zh-CN"/>
              </w:rPr>
              <w:t>Chao (Qualcomm)</w:t>
            </w:r>
          </w:p>
          <w:p w14:paraId="6745593C" w14:textId="77777777" w:rsidR="00143DB1" w:rsidRDefault="00143DB1" w:rsidP="00087419">
            <w:pPr>
              <w:numPr>
                <w:ilvl w:val="0"/>
                <w:numId w:val="19"/>
              </w:numPr>
              <w:spacing w:after="0" w:line="240" w:lineRule="auto"/>
              <w:jc w:val="left"/>
              <w:rPr>
                <w:highlight w:val="cyan"/>
                <w:lang w:eastAsia="x-none"/>
              </w:rPr>
            </w:pPr>
            <w:r>
              <w:rPr>
                <w:rFonts w:hint="eastAsia"/>
                <w:highlight w:val="cyan"/>
                <w:lang w:eastAsia="x-none"/>
              </w:rPr>
              <w:t>1</w:t>
            </w:r>
            <w:r>
              <w:rPr>
                <w:rFonts w:hint="eastAsia"/>
                <w:highlight w:val="cyan"/>
                <w:vertAlign w:val="superscript"/>
                <w:lang w:eastAsia="x-none"/>
              </w:rPr>
              <w:t>st</w:t>
            </w:r>
            <w:r>
              <w:rPr>
                <w:rFonts w:hint="eastAsia"/>
                <w:highlight w:val="cyan"/>
                <w:lang w:eastAsia="x-none"/>
              </w:rPr>
              <w:t xml:space="preserve"> check point: </w:t>
            </w:r>
            <w:r>
              <w:rPr>
                <w:highlight w:val="cyan"/>
                <w:lang w:eastAsia="x-none"/>
              </w:rPr>
              <w:t>November</w:t>
            </w:r>
            <w:r w:rsidRPr="00443EAF">
              <w:rPr>
                <w:highlight w:val="cyan"/>
                <w:lang w:eastAsia="x-none"/>
              </w:rPr>
              <w:t xml:space="preserve"> </w:t>
            </w:r>
            <w:r>
              <w:rPr>
                <w:highlight w:val="cyan"/>
              </w:rPr>
              <w:t>15</w:t>
            </w:r>
          </w:p>
          <w:p w14:paraId="6A7D3387" w14:textId="77777777" w:rsidR="00143DB1" w:rsidRDefault="00143DB1" w:rsidP="00087419">
            <w:pPr>
              <w:numPr>
                <w:ilvl w:val="0"/>
                <w:numId w:val="19"/>
              </w:numPr>
              <w:spacing w:after="0" w:line="240" w:lineRule="auto"/>
              <w:jc w:val="left"/>
              <w:rPr>
                <w:highlight w:val="cyan"/>
                <w:lang w:eastAsia="x-none"/>
              </w:rPr>
            </w:pPr>
            <w:r>
              <w:rPr>
                <w:highlight w:val="cyan"/>
                <w:lang w:eastAsia="x-none"/>
              </w:rPr>
              <w:t>Final</w:t>
            </w:r>
            <w:r>
              <w:rPr>
                <w:rFonts w:hint="eastAsia"/>
                <w:highlight w:val="cyan"/>
                <w:lang w:eastAsia="x-none"/>
              </w:rPr>
              <w:t xml:space="preserve"> check point: </w:t>
            </w:r>
            <w:r>
              <w:rPr>
                <w:highlight w:val="cyan"/>
                <w:lang w:eastAsia="x-none"/>
              </w:rPr>
              <w:t>November</w:t>
            </w:r>
            <w:r w:rsidRPr="00443EAF">
              <w:rPr>
                <w:highlight w:val="cyan"/>
                <w:lang w:eastAsia="x-none"/>
              </w:rPr>
              <w:t xml:space="preserve"> </w:t>
            </w:r>
            <w:r>
              <w:rPr>
                <w:highlight w:val="cyan"/>
                <w:lang w:eastAsia="x-none"/>
              </w:rPr>
              <w:t>19</w:t>
            </w:r>
          </w:p>
          <w:p w14:paraId="081AE491" w14:textId="77777777" w:rsidR="00143DB1" w:rsidRDefault="00143DB1" w:rsidP="00143DB1">
            <w:pPr>
              <w:spacing w:after="0"/>
              <w:rPr>
                <w:highlight w:val="cyan"/>
                <w:lang w:eastAsia="zh-CN"/>
              </w:rPr>
            </w:pPr>
          </w:p>
          <w:p w14:paraId="5EA2679C" w14:textId="77777777" w:rsidR="00364EE2" w:rsidRDefault="00364EE2">
            <w:pPr>
              <w:spacing w:after="0"/>
              <w:rPr>
                <w:rFonts w:eastAsia="Times New Roman"/>
                <w:highlight w:val="cyan"/>
                <w:lang w:val="en-US"/>
              </w:rPr>
            </w:pPr>
          </w:p>
        </w:tc>
      </w:tr>
    </w:tbl>
    <w:p w14:paraId="23C311DA" w14:textId="747FB250" w:rsidR="00C86BE0" w:rsidRDefault="00C86BE0" w:rsidP="00C86BE0">
      <w:pPr>
        <w:spacing w:before="240" w:after="100" w:afterAutospacing="1"/>
        <w:rPr>
          <w:lang w:val="en-US"/>
        </w:rPr>
      </w:pPr>
      <w:r>
        <w:rPr>
          <w:lang w:val="en-US"/>
        </w:rPr>
        <w:t xml:space="preserve">The following proposals are candidates for </w:t>
      </w:r>
      <w:r w:rsidR="009966A8">
        <w:rPr>
          <w:lang w:val="en-US"/>
        </w:rPr>
        <w:t>email endorsement</w:t>
      </w:r>
      <w:r>
        <w:rPr>
          <w:lang w:val="en-US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0"/>
      </w:tblGrid>
      <w:tr w:rsidR="00C86BE0" w14:paraId="67E6CFF2" w14:textId="77777777" w:rsidTr="00C86BE0">
        <w:tc>
          <w:tcPr>
            <w:tcW w:w="9630" w:type="dxa"/>
            <w:shd w:val="clear" w:color="auto" w:fill="auto"/>
          </w:tcPr>
          <w:p w14:paraId="7DFB2AD6" w14:textId="77777777" w:rsidR="000825E8" w:rsidRPr="000825E8" w:rsidRDefault="000825E8" w:rsidP="000825E8">
            <w:pPr>
              <w:rPr>
                <w:b/>
                <w:highlight w:val="yellow"/>
              </w:rPr>
            </w:pPr>
            <w:bookmarkStart w:id="4" w:name="_Hlk88171850"/>
            <w:r w:rsidRPr="000825E8">
              <w:rPr>
                <w:b/>
                <w:highlight w:val="yellow"/>
              </w:rPr>
              <w:t>FL3 High Priority Proposal 5.3-1:</w:t>
            </w:r>
          </w:p>
          <w:p w14:paraId="27A752AC" w14:textId="77777777" w:rsidR="000825E8" w:rsidRPr="000825E8" w:rsidRDefault="000825E8" w:rsidP="000825E8">
            <w:pPr>
              <w:numPr>
                <w:ilvl w:val="0"/>
                <w:numId w:val="10"/>
              </w:numPr>
              <w:spacing w:after="0" w:line="252" w:lineRule="auto"/>
            </w:pPr>
            <w:r w:rsidRPr="000825E8">
              <w:t>The “back-to-back” non-overlapping UL/DL without sufficient gap between cell-specific configured DL and dedicated configured UL may happen, i.e., allowed for HD-FDD UEs</w:t>
            </w:r>
          </w:p>
          <w:p w14:paraId="591B5EEF" w14:textId="77777777" w:rsidR="000825E8" w:rsidRPr="000825E8" w:rsidRDefault="000825E8" w:rsidP="000825E8">
            <w:pPr>
              <w:numPr>
                <w:ilvl w:val="1"/>
                <w:numId w:val="10"/>
              </w:numPr>
              <w:spacing w:after="0" w:line="252" w:lineRule="auto"/>
            </w:pPr>
            <w:r w:rsidRPr="000825E8">
              <w:t>E.g., SSB vs. CG PUSCH, PUCCH or SRS</w:t>
            </w:r>
          </w:p>
          <w:p w14:paraId="0A15D77C" w14:textId="38E37A12" w:rsidR="000825E8" w:rsidRPr="000825E8" w:rsidRDefault="000825E8" w:rsidP="000825E8">
            <w:pPr>
              <w:numPr>
                <w:ilvl w:val="1"/>
                <w:numId w:val="10"/>
              </w:numPr>
              <w:spacing w:after="0" w:line="252" w:lineRule="auto"/>
            </w:pPr>
            <w:r w:rsidRPr="000825E8">
              <w:t>Configured UL transmission is cancelled (as in the overlapping case)</w:t>
            </w:r>
          </w:p>
          <w:p w14:paraId="02F86FAA" w14:textId="77777777" w:rsidR="000825E8" w:rsidRPr="000825E8" w:rsidRDefault="000825E8" w:rsidP="000825E8">
            <w:pPr>
              <w:numPr>
                <w:ilvl w:val="0"/>
                <w:numId w:val="10"/>
              </w:numPr>
              <w:spacing w:after="0" w:line="252" w:lineRule="auto"/>
            </w:pPr>
            <w:r w:rsidRPr="000825E8">
              <w:t>The “back-to-back” non-overlapping UL/DL without sufficient gap between dedicated configured DL and cell-specific configured UL may happen, i.e., allowed for HD-FDD UEs</w:t>
            </w:r>
          </w:p>
          <w:p w14:paraId="0FE08867" w14:textId="09CECC19" w:rsidR="000825E8" w:rsidRPr="000825E8" w:rsidRDefault="000825E8" w:rsidP="000825E8">
            <w:pPr>
              <w:numPr>
                <w:ilvl w:val="1"/>
                <w:numId w:val="10"/>
              </w:numPr>
              <w:spacing w:after="0" w:line="252" w:lineRule="auto"/>
            </w:pPr>
            <w:r w:rsidRPr="000825E8">
              <w:t>E.g., PDCCH in USS, SPS PDSCH, CSI-RS or DL PRS vs. valid RO</w:t>
            </w:r>
          </w:p>
          <w:p w14:paraId="33DDA160" w14:textId="77777777" w:rsidR="000825E8" w:rsidRPr="000825E8" w:rsidRDefault="000825E8" w:rsidP="000825E8">
            <w:pPr>
              <w:numPr>
                <w:ilvl w:val="1"/>
                <w:numId w:val="10"/>
              </w:numPr>
              <w:spacing w:after="0" w:line="252" w:lineRule="auto"/>
            </w:pPr>
            <w:r w:rsidRPr="000825E8">
              <w:t>Leave it to UE implementation to cancel either DL reception or UL transmission to ensure sufficient switching time</w:t>
            </w:r>
          </w:p>
          <w:p w14:paraId="77B0D6B6" w14:textId="77777777" w:rsidR="00C86BE0" w:rsidRDefault="00C86BE0" w:rsidP="002A1C41">
            <w:pPr>
              <w:spacing w:after="0" w:line="252" w:lineRule="auto"/>
              <w:contextualSpacing/>
              <w:rPr>
                <w:rFonts w:eastAsia="宋体"/>
                <w:lang w:val="en-US" w:eastAsia="zh-CN"/>
              </w:rPr>
            </w:pPr>
          </w:p>
          <w:p w14:paraId="1C486A91" w14:textId="77777777" w:rsidR="000825E8" w:rsidRPr="000825E8" w:rsidRDefault="000825E8" w:rsidP="000825E8">
            <w:pPr>
              <w:rPr>
                <w:rFonts w:ascii="Segoe UI" w:eastAsia="Times New Roman" w:hAnsi="Segoe UI" w:cs="Segoe UI"/>
                <w:color w:val="354052"/>
                <w:sz w:val="21"/>
                <w:szCs w:val="21"/>
                <w:lang w:val="en-US" w:eastAsia="zh-CN"/>
              </w:rPr>
            </w:pPr>
            <w:r w:rsidRPr="000825E8">
              <w:rPr>
                <w:b/>
                <w:highlight w:val="yellow"/>
              </w:rPr>
              <w:t>FL3 High Priority Proposed Conclusion 5.4-1:</w:t>
            </w:r>
          </w:p>
          <w:p w14:paraId="212CEAC2" w14:textId="77777777" w:rsidR="000825E8" w:rsidRPr="000825E8" w:rsidRDefault="000825E8" w:rsidP="000825E8">
            <w:pPr>
              <w:numPr>
                <w:ilvl w:val="0"/>
                <w:numId w:val="10"/>
              </w:numPr>
              <w:spacing w:after="0" w:line="252" w:lineRule="auto"/>
            </w:pPr>
            <w:r w:rsidRPr="000825E8">
              <w:t>No additional UE behavior for DL/UL collision handling is specified in Rel-17 if SFI monitoring is supported for HD-FDD RedCap UEs.</w:t>
            </w:r>
          </w:p>
          <w:p w14:paraId="4FF6327C" w14:textId="77777777" w:rsidR="000825E8" w:rsidRDefault="000825E8" w:rsidP="002A1C41">
            <w:pPr>
              <w:spacing w:after="0" w:line="252" w:lineRule="auto"/>
              <w:contextualSpacing/>
              <w:rPr>
                <w:rFonts w:eastAsia="宋体"/>
                <w:lang w:val="en-US" w:eastAsia="zh-CN"/>
              </w:rPr>
            </w:pPr>
          </w:p>
          <w:p w14:paraId="53CF3431" w14:textId="54BEFC0C" w:rsidR="000A2578" w:rsidRPr="000A2578" w:rsidRDefault="009966A8" w:rsidP="000A2578">
            <w:pPr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 xml:space="preserve">Updated </w:t>
            </w:r>
            <w:r w:rsidR="000A2578" w:rsidRPr="000A2578">
              <w:rPr>
                <w:b/>
                <w:highlight w:val="yellow"/>
              </w:rPr>
              <w:t>FL3 High Priority Proposal 5.1-1:</w:t>
            </w:r>
          </w:p>
          <w:p w14:paraId="4F122958" w14:textId="62120A61" w:rsidR="000A2578" w:rsidRPr="000A2578" w:rsidRDefault="000A2578" w:rsidP="000A2578">
            <w:pPr>
              <w:numPr>
                <w:ilvl w:val="0"/>
                <w:numId w:val="10"/>
              </w:numPr>
              <w:spacing w:after="0" w:line="252" w:lineRule="auto"/>
            </w:pPr>
            <w:r w:rsidRPr="000A2578">
              <w:t xml:space="preserve">For Case 5 of SSB overlapping with Msg3 (re)transmission </w:t>
            </w:r>
            <w:r w:rsidRPr="000A2578">
              <w:rPr>
                <w:strike/>
                <w:color w:val="FF0000"/>
              </w:rPr>
              <w:t>and</w:t>
            </w:r>
            <w:r w:rsidRPr="000A2578">
              <w:rPr>
                <w:color w:val="FF0000"/>
              </w:rPr>
              <w:t xml:space="preserve"> </w:t>
            </w:r>
            <w:r w:rsidR="009966A8" w:rsidRPr="009966A8">
              <w:rPr>
                <w:color w:val="FF0000"/>
              </w:rPr>
              <w:t xml:space="preserve">or </w:t>
            </w:r>
            <w:r w:rsidRPr="000A2578">
              <w:t>PUCCH for Msg4, reuse the existing collision handling principles of Rel-15/16 for NR TDD that SSB is prioritized over Msg3 and PUCCH for Msg4</w:t>
            </w:r>
          </w:p>
          <w:p w14:paraId="1499B5F9" w14:textId="161758A9" w:rsidR="000A2578" w:rsidRPr="000825E8" w:rsidRDefault="000A2578" w:rsidP="002A1C41">
            <w:pPr>
              <w:spacing w:after="0" w:line="252" w:lineRule="auto"/>
              <w:contextualSpacing/>
              <w:rPr>
                <w:rFonts w:eastAsia="宋体"/>
                <w:lang w:val="en-US" w:eastAsia="zh-CN"/>
              </w:rPr>
            </w:pPr>
          </w:p>
        </w:tc>
      </w:tr>
      <w:bookmarkEnd w:id="4"/>
    </w:tbl>
    <w:p w14:paraId="7079A3B0" w14:textId="77777777" w:rsidR="00C86BE0" w:rsidRDefault="00C86BE0" w:rsidP="00C86BE0">
      <w:pPr>
        <w:rPr>
          <w:rStyle w:val="Strong"/>
          <w:u w:val="single"/>
        </w:rPr>
      </w:pPr>
    </w:p>
    <w:p w14:paraId="791B34BC" w14:textId="208450E9" w:rsidR="00C86BE0" w:rsidRPr="001D2FAA" w:rsidRDefault="00C86BE0" w:rsidP="001D2FAA">
      <w:pPr>
        <w:rPr>
          <w:b/>
          <w:bCs/>
          <w:u w:val="single"/>
        </w:rPr>
      </w:pPr>
      <w:r>
        <w:rPr>
          <w:rStyle w:val="Strong"/>
          <w:u w:val="single"/>
        </w:rPr>
        <w:t>Attached to this cover-page document is the report of the NWM discussion (v0.0.</w:t>
      </w:r>
      <w:r w:rsidR="009966A8">
        <w:rPr>
          <w:rStyle w:val="Strong"/>
          <w:u w:val="single"/>
        </w:rPr>
        <w:t>3</w:t>
      </w:r>
      <w:r>
        <w:rPr>
          <w:rStyle w:val="Strong"/>
          <w:u w:val="single"/>
        </w:rPr>
        <w:t>) with the detailed discussion included.</w:t>
      </w:r>
    </w:p>
    <w:sectPr w:rsidR="00C86BE0" w:rsidRPr="001D2FAA">
      <w:pgSz w:w="11906" w:h="16838"/>
      <w:pgMar w:top="1416" w:right="1133" w:bottom="1133" w:left="1133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4E0D7C" w14:textId="77777777" w:rsidR="004511DF" w:rsidRDefault="004511DF" w:rsidP="00FD7CBC">
      <w:pPr>
        <w:spacing w:after="0" w:line="240" w:lineRule="auto"/>
      </w:pPr>
      <w:r>
        <w:separator/>
      </w:r>
    </w:p>
  </w:endnote>
  <w:endnote w:type="continuationSeparator" w:id="0">
    <w:p w14:paraId="389CF2D7" w14:textId="77777777" w:rsidR="004511DF" w:rsidRDefault="004511DF" w:rsidP="00FD7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hit Devanagari">
    <w:altName w:val="Cambria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Liberation Sans">
    <w:altName w:val="Arial"/>
    <w:charset w:val="00"/>
    <w:family w:val="swiss"/>
    <w:pitch w:val="default"/>
    <w:sig w:usb0="00000000" w:usb1="00000000" w:usb2="00000021" w:usb3="00000000" w:csb0="000001BF" w:csb1="00000000"/>
  </w:font>
  <w:font w:name="Noto Sans CJK SC"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CFA27B" w14:textId="77777777" w:rsidR="004511DF" w:rsidRDefault="004511DF" w:rsidP="00FD7CBC">
      <w:pPr>
        <w:spacing w:after="0" w:line="240" w:lineRule="auto"/>
      </w:pPr>
      <w:r>
        <w:separator/>
      </w:r>
    </w:p>
  </w:footnote>
  <w:footnote w:type="continuationSeparator" w:id="0">
    <w:p w14:paraId="4BC51E36" w14:textId="77777777" w:rsidR="004511DF" w:rsidRDefault="004511DF" w:rsidP="00FD7C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288398C"/>
    <w:multiLevelType w:val="multilevel"/>
    <w:tmpl w:val="0288398C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54E299C"/>
    <w:multiLevelType w:val="multilevel"/>
    <w:tmpl w:val="054E299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5596272"/>
    <w:multiLevelType w:val="multilevel"/>
    <w:tmpl w:val="0559627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 w:val="0"/>
        <w:bCs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  <w:lang w:val="en-US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B503410"/>
    <w:multiLevelType w:val="multilevel"/>
    <w:tmpl w:val="F712E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6A6F0E"/>
    <w:multiLevelType w:val="multilevel"/>
    <w:tmpl w:val="794A9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8B84E14"/>
    <w:multiLevelType w:val="multilevel"/>
    <w:tmpl w:val="28B84E14"/>
    <w:lvl w:ilvl="0">
      <w:start w:val="1"/>
      <w:numFmt w:val="decimal"/>
      <w:pStyle w:val="Heading"/>
      <w:lvlText w:val="3.%1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color w:val="auto"/>
      </w:r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3C9F533F"/>
    <w:multiLevelType w:val="multilevel"/>
    <w:tmpl w:val="D2522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C53407C"/>
    <w:multiLevelType w:val="multilevel"/>
    <w:tmpl w:val="4C5340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201FD"/>
    <w:multiLevelType w:val="multilevel"/>
    <w:tmpl w:val="506201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600646"/>
    <w:multiLevelType w:val="multilevel"/>
    <w:tmpl w:val="526006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7B343A87"/>
    <w:multiLevelType w:val="multilevel"/>
    <w:tmpl w:val="285A6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C617BAB"/>
    <w:multiLevelType w:val="multilevel"/>
    <w:tmpl w:val="7C617BA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E80385C"/>
    <w:multiLevelType w:val="hybridMultilevel"/>
    <w:tmpl w:val="A94EA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8"/>
    <w:lvlOverride w:ilvl="0">
      <w:startOverride w:val="1"/>
    </w:lvlOverride>
  </w:num>
  <w:num w:numId="5">
    <w:abstractNumId w:val="9"/>
  </w:num>
  <w:num w:numId="6">
    <w:abstractNumId w:val="16"/>
  </w:num>
  <w:num w:numId="7">
    <w:abstractNumId w:val="14"/>
  </w:num>
  <w:num w:numId="8">
    <w:abstractNumId w:val="5"/>
  </w:num>
  <w:num w:numId="9">
    <w:abstractNumId w:val="15"/>
  </w:num>
  <w:num w:numId="10">
    <w:abstractNumId w:val="18"/>
  </w:num>
  <w:num w:numId="11">
    <w:abstractNumId w:val="13"/>
  </w:num>
  <w:num w:numId="12">
    <w:abstractNumId w:val="2"/>
  </w:num>
  <w:num w:numId="13">
    <w:abstractNumId w:val="1"/>
  </w:num>
  <w:num w:numId="14">
    <w:abstractNumId w:val="12"/>
  </w:num>
  <w:num w:numId="15">
    <w:abstractNumId w:val="6"/>
  </w:num>
  <w:num w:numId="16">
    <w:abstractNumId w:val="4"/>
  </w:num>
  <w:num w:numId="17">
    <w:abstractNumId w:val="10"/>
  </w:num>
  <w:num w:numId="18">
    <w:abstractNumId w:val="17"/>
  </w:num>
  <w:num w:numId="19">
    <w:abstractNumId w:val="11"/>
  </w:num>
  <w:num w:numId="20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embedSystemFonts/>
  <w:bordersDoNotSurroundHeader/>
  <w:bordersDoNotSurroundFooter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AxNDa2tLCwMDc0MrNU0lEKTi0uzszPAykwqgUA6mg+EiwAAAA="/>
  </w:docVars>
  <w:rsids>
    <w:rsidRoot w:val="009A0831"/>
    <w:rsid w:val="00004931"/>
    <w:rsid w:val="00045291"/>
    <w:rsid w:val="00057DDB"/>
    <w:rsid w:val="000825E8"/>
    <w:rsid w:val="00085BC2"/>
    <w:rsid w:val="00087419"/>
    <w:rsid w:val="000A2578"/>
    <w:rsid w:val="000D0279"/>
    <w:rsid w:val="000E236E"/>
    <w:rsid w:val="00102E91"/>
    <w:rsid w:val="001311C6"/>
    <w:rsid w:val="00143DB1"/>
    <w:rsid w:val="001469C6"/>
    <w:rsid w:val="00176450"/>
    <w:rsid w:val="001A0C30"/>
    <w:rsid w:val="001A3FFD"/>
    <w:rsid w:val="001A55F4"/>
    <w:rsid w:val="001A6C96"/>
    <w:rsid w:val="001D2FAA"/>
    <w:rsid w:val="001E1DB8"/>
    <w:rsid w:val="001F13C0"/>
    <w:rsid w:val="001F76BE"/>
    <w:rsid w:val="001F7D5C"/>
    <w:rsid w:val="00203F93"/>
    <w:rsid w:val="002061F2"/>
    <w:rsid w:val="00216084"/>
    <w:rsid w:val="00222712"/>
    <w:rsid w:val="00244040"/>
    <w:rsid w:val="00244368"/>
    <w:rsid w:val="0030199C"/>
    <w:rsid w:val="0031272B"/>
    <w:rsid w:val="003127D0"/>
    <w:rsid w:val="00323306"/>
    <w:rsid w:val="003407D7"/>
    <w:rsid w:val="003459AB"/>
    <w:rsid w:val="003603EA"/>
    <w:rsid w:val="00361013"/>
    <w:rsid w:val="00362B75"/>
    <w:rsid w:val="00364EE2"/>
    <w:rsid w:val="00367B8C"/>
    <w:rsid w:val="0039593D"/>
    <w:rsid w:val="003A6B3F"/>
    <w:rsid w:val="003A709C"/>
    <w:rsid w:val="003B023E"/>
    <w:rsid w:val="003D3C6B"/>
    <w:rsid w:val="00412693"/>
    <w:rsid w:val="00444BD1"/>
    <w:rsid w:val="004511DF"/>
    <w:rsid w:val="00452860"/>
    <w:rsid w:val="00473945"/>
    <w:rsid w:val="004B3DA0"/>
    <w:rsid w:val="004B50C9"/>
    <w:rsid w:val="00505BAF"/>
    <w:rsid w:val="005079B2"/>
    <w:rsid w:val="00517997"/>
    <w:rsid w:val="005368F9"/>
    <w:rsid w:val="005551D7"/>
    <w:rsid w:val="005560C3"/>
    <w:rsid w:val="00565F16"/>
    <w:rsid w:val="005856E8"/>
    <w:rsid w:val="005873C1"/>
    <w:rsid w:val="00594062"/>
    <w:rsid w:val="005A2DD3"/>
    <w:rsid w:val="005B0B15"/>
    <w:rsid w:val="005C6B5B"/>
    <w:rsid w:val="005D7810"/>
    <w:rsid w:val="006078C3"/>
    <w:rsid w:val="006278A9"/>
    <w:rsid w:val="006308B7"/>
    <w:rsid w:val="00643316"/>
    <w:rsid w:val="00643DA4"/>
    <w:rsid w:val="0064702D"/>
    <w:rsid w:val="006958DD"/>
    <w:rsid w:val="006C6974"/>
    <w:rsid w:val="006D0A66"/>
    <w:rsid w:val="006F2E75"/>
    <w:rsid w:val="006F6D9C"/>
    <w:rsid w:val="00735026"/>
    <w:rsid w:val="00735E94"/>
    <w:rsid w:val="0075604A"/>
    <w:rsid w:val="007E24D7"/>
    <w:rsid w:val="00801CF4"/>
    <w:rsid w:val="00807931"/>
    <w:rsid w:val="008103D6"/>
    <w:rsid w:val="008216AA"/>
    <w:rsid w:val="00844070"/>
    <w:rsid w:val="008520CB"/>
    <w:rsid w:val="00860AB0"/>
    <w:rsid w:val="008821BF"/>
    <w:rsid w:val="008856B4"/>
    <w:rsid w:val="00887F8C"/>
    <w:rsid w:val="008C75DF"/>
    <w:rsid w:val="008E0788"/>
    <w:rsid w:val="008E349A"/>
    <w:rsid w:val="008F2E82"/>
    <w:rsid w:val="008F3738"/>
    <w:rsid w:val="008F51C2"/>
    <w:rsid w:val="00935295"/>
    <w:rsid w:val="00952299"/>
    <w:rsid w:val="00966229"/>
    <w:rsid w:val="00975813"/>
    <w:rsid w:val="009966A8"/>
    <w:rsid w:val="009A0831"/>
    <w:rsid w:val="009C45CD"/>
    <w:rsid w:val="009F16DD"/>
    <w:rsid w:val="00A33E2C"/>
    <w:rsid w:val="00A373EE"/>
    <w:rsid w:val="00A45D91"/>
    <w:rsid w:val="00A50481"/>
    <w:rsid w:val="00AE3B24"/>
    <w:rsid w:val="00AF036B"/>
    <w:rsid w:val="00B12764"/>
    <w:rsid w:val="00B30FEF"/>
    <w:rsid w:val="00B5463B"/>
    <w:rsid w:val="00B60EFF"/>
    <w:rsid w:val="00B85D59"/>
    <w:rsid w:val="00BE6942"/>
    <w:rsid w:val="00BF41E0"/>
    <w:rsid w:val="00C072AA"/>
    <w:rsid w:val="00C2140A"/>
    <w:rsid w:val="00C40525"/>
    <w:rsid w:val="00C6146F"/>
    <w:rsid w:val="00C65DF9"/>
    <w:rsid w:val="00C86BE0"/>
    <w:rsid w:val="00C908D0"/>
    <w:rsid w:val="00CC32EF"/>
    <w:rsid w:val="00CC4B15"/>
    <w:rsid w:val="00CE0415"/>
    <w:rsid w:val="00CF5CD3"/>
    <w:rsid w:val="00D066C7"/>
    <w:rsid w:val="00D06B38"/>
    <w:rsid w:val="00D52ED2"/>
    <w:rsid w:val="00D62BAD"/>
    <w:rsid w:val="00D866C8"/>
    <w:rsid w:val="00D9163B"/>
    <w:rsid w:val="00DA3BA8"/>
    <w:rsid w:val="00DA4E88"/>
    <w:rsid w:val="00DA6808"/>
    <w:rsid w:val="00DB2079"/>
    <w:rsid w:val="00DB7AB2"/>
    <w:rsid w:val="00DC159D"/>
    <w:rsid w:val="00DD0315"/>
    <w:rsid w:val="00DD5213"/>
    <w:rsid w:val="00DE4B77"/>
    <w:rsid w:val="00E044A2"/>
    <w:rsid w:val="00E503F1"/>
    <w:rsid w:val="00E53612"/>
    <w:rsid w:val="00E702B1"/>
    <w:rsid w:val="00EA0C67"/>
    <w:rsid w:val="00EA571C"/>
    <w:rsid w:val="00ED663C"/>
    <w:rsid w:val="00EF0F72"/>
    <w:rsid w:val="00F106D3"/>
    <w:rsid w:val="00F1242A"/>
    <w:rsid w:val="00F40840"/>
    <w:rsid w:val="00F471DB"/>
    <w:rsid w:val="00F71AF3"/>
    <w:rsid w:val="00F87A2C"/>
    <w:rsid w:val="00FC7EE9"/>
    <w:rsid w:val="00FD2F72"/>
    <w:rsid w:val="00FD7CBC"/>
    <w:rsid w:val="00FE726A"/>
    <w:rsid w:val="00FF1590"/>
    <w:rsid w:val="00FF6267"/>
    <w:rsid w:val="1B8569E3"/>
    <w:rsid w:val="1C1E0B6D"/>
    <w:rsid w:val="58BF2920"/>
    <w:rsid w:val="757D6BDB"/>
    <w:rsid w:val="76D86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9934E4D"/>
  <w15:docId w15:val="{0CEE2F93-4C6E-4563-8547-6A3FB4D8A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99" w:unhideWhenUsed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unhideWhenUsed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99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  <w:jc w:val="both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pBdr>
        <w:top w:val="single" w:sz="12" w:space="3" w:color="000000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tabs>
        <w:tab w:val="left" w:pos="360"/>
        <w:tab w:val="left" w:pos="926"/>
      </w:tabs>
      <w:spacing w:before="120"/>
      <w:ind w:left="576" w:hanging="576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ind w:left="576" w:hanging="576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ind w:left="576" w:hanging="576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widowControl w:val="0"/>
      <w:numPr>
        <w:ilvl w:val="5"/>
        <w:numId w:val="1"/>
      </w:numPr>
      <w:tabs>
        <w:tab w:val="left" w:pos="360"/>
        <w:tab w:val="left" w:pos="926"/>
      </w:tabs>
      <w:ind w:left="0" w:firstLine="0"/>
      <w:outlineLvl w:val="5"/>
    </w:pPr>
    <w:rPr>
      <w:lang w:val="sv-SE" w:eastAsia="sv-SE"/>
    </w:rPr>
  </w:style>
  <w:style w:type="paragraph" w:styleId="Heading7">
    <w:name w:val="heading 7"/>
    <w:basedOn w:val="Normal"/>
    <w:next w:val="Normal"/>
    <w:qFormat/>
    <w:pPr>
      <w:widowControl w:val="0"/>
      <w:numPr>
        <w:ilvl w:val="6"/>
        <w:numId w:val="1"/>
      </w:numPr>
      <w:tabs>
        <w:tab w:val="left" w:pos="360"/>
        <w:tab w:val="left" w:pos="926"/>
      </w:tabs>
      <w:ind w:left="0" w:firstLine="0"/>
      <w:outlineLvl w:val="6"/>
    </w:pPr>
    <w:rPr>
      <w:lang w:val="sv-SE" w:eastAsia="sv-SE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360"/>
        <w:tab w:val="left" w:pos="926"/>
      </w:tabs>
      <w:ind w:left="432" w:hanging="432"/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Normal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Caption">
    <w:name w:val="caption"/>
    <w:basedOn w:val="Normal"/>
    <w:next w:val="Normal"/>
    <w:link w:val="CaptionChar"/>
    <w:unhideWhenUsed/>
    <w:qFormat/>
    <w:pPr>
      <w:spacing w:before="120" w:after="120" w:line="252" w:lineRule="auto"/>
    </w:pPr>
    <w:rPr>
      <w:rFonts w:asciiTheme="minorHAnsi" w:eastAsiaTheme="minorHAnsi" w:hAnsiTheme="minorHAnsi" w:cstheme="minorBidi"/>
      <w:b/>
      <w:sz w:val="22"/>
      <w:szCs w:val="22"/>
      <w:lang w:val="en-US" w:eastAsia="sv-SE"/>
    </w:rPr>
  </w:style>
  <w:style w:type="paragraph" w:styleId="DocumentMap">
    <w:name w:val="Document Map"/>
    <w:basedOn w:val="Normal"/>
    <w:link w:val="DocumentMapChar"/>
    <w:semiHidden/>
    <w:unhideWhenUsed/>
    <w:qFormat/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3">
    <w:name w:val="List Bullet 3"/>
    <w:basedOn w:val="Normal"/>
    <w:uiPriority w:val="99"/>
    <w:semiHidden/>
    <w:qFormat/>
    <w:pPr>
      <w:numPr>
        <w:numId w:val="2"/>
      </w:numPr>
      <w:tabs>
        <w:tab w:val="clear" w:pos="926"/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  <w:ind w:left="720"/>
      <w:contextualSpacing/>
    </w:pPr>
    <w:rPr>
      <w:rFonts w:ascii="Ericsson Hilda" w:eastAsiaTheme="minorHAnsi" w:hAnsi="Ericsson Hilda" w:cs="Verdana"/>
      <w:sz w:val="22"/>
      <w:szCs w:val="22"/>
      <w:lang w:val="en-US"/>
    </w:rPr>
  </w:style>
  <w:style w:type="paragraph" w:styleId="BodyText">
    <w:name w:val="Body Text"/>
    <w:basedOn w:val="Normal"/>
    <w:link w:val="BodyTextChar"/>
    <w:unhideWhenUsed/>
    <w:qFormat/>
    <w:pPr>
      <w:overflowPunct w:val="0"/>
      <w:spacing w:after="120"/>
    </w:pPr>
    <w:rPr>
      <w:rFonts w:ascii="Arial" w:hAnsi="Arial"/>
      <w:lang w:val="en-US" w:eastAsia="zh-CN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  <w:overflowPunct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BodyText"/>
    <w:qFormat/>
    <w:rPr>
      <w:rFonts w:cs="Lohit Devanagari"/>
    </w:rPr>
  </w:style>
  <w:style w:type="paragraph" w:styleId="FootnoteText">
    <w:name w:val="footnote text"/>
    <w:basedOn w:val="Normal"/>
    <w:link w:val="FootnoteTextChar"/>
    <w:uiPriority w:val="99"/>
    <w:unhideWhenUsed/>
    <w:qFormat/>
    <w:pPr>
      <w:spacing w:after="0"/>
    </w:pPr>
    <w:rPr>
      <w:rFonts w:eastAsiaTheme="minorHAnsi"/>
      <w:lang w:val="en-US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>
      <w:sz w:val="24"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Segoe UI" w:hAnsi="Segoe UI" w:cs="Segoe UI"/>
      <w:sz w:val="18"/>
      <w:szCs w:val="18"/>
      <w:lang w:eastAsia="en-US"/>
    </w:rPr>
  </w:style>
  <w:style w:type="character" w:customStyle="1" w:styleId="InternetLink">
    <w:name w:val="Internet Link"/>
    <w:qFormat/>
    <w:rPr>
      <w:color w:val="0563C1"/>
      <w:u w:val="single"/>
    </w:r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R4_bullets Char,列表段落1 Char,—ño’i—Ž Char,¥¡¡¡¡ì¬º¥¹¥È¶ÎÂä Char,ÁÐ³ö¶ÎÂä Char,¥ê¥¹¥È¶ÎÂä Char"/>
    <w:link w:val="ListParagraph"/>
    <w:uiPriority w:val="34"/>
    <w:qFormat/>
    <w:locked/>
    <w:rPr>
      <w:rFonts w:ascii="Times" w:eastAsia="宋体" w:hAnsi="Times" w:cs="Times"/>
      <w:sz w:val="22"/>
      <w:szCs w:val="24"/>
      <w:lang w:eastAsia="ja-JP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pPr>
      <w:spacing w:line="252" w:lineRule="auto"/>
      <w:ind w:left="720"/>
      <w:contextualSpacing/>
    </w:pPr>
    <w:rPr>
      <w:rFonts w:ascii="Times" w:eastAsia="宋体" w:hAnsi="Times" w:cs="Times"/>
      <w:sz w:val="22"/>
      <w:szCs w:val="24"/>
      <w:lang w:val="sv-SE" w:eastAsia="ja-JP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BodyTextChar">
    <w:name w:val="Body Text Char"/>
    <w:link w:val="BodyText"/>
    <w:qFormat/>
    <w:rPr>
      <w:rFonts w:ascii="Arial" w:hAnsi="Arial"/>
      <w:b/>
      <w:sz w:val="18"/>
      <w:lang w:val="en-GB" w:eastAsia="ja-JP"/>
    </w:rPr>
  </w:style>
  <w:style w:type="character" w:customStyle="1" w:styleId="CaptionChar">
    <w:name w:val="Caption Char"/>
    <w:basedOn w:val="DefaultParagraphFont"/>
    <w:link w:val="Caption"/>
    <w:qFormat/>
    <w:rPr>
      <w:rFonts w:ascii="Arial" w:hAnsi="Arial"/>
      <w:lang w:val="en-US" w:eastAsia="zh-CN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Char">
    <w:name w:val="题注 Char"/>
    <w:semiHidden/>
    <w:qFormat/>
    <w:locked/>
    <w:rPr>
      <w:rFonts w:asciiTheme="minorHAnsi" w:eastAsiaTheme="minorHAnsi" w:hAnsiTheme="minorHAnsi" w:cstheme="minorBidi"/>
      <w:b/>
      <w:sz w:val="22"/>
      <w:szCs w:val="22"/>
      <w:lang w:val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har1">
    <w:name w:val="题注 Char1"/>
    <w:qFormat/>
    <w:rPr>
      <w:lang w:val="en-GB" w:eastAsia="en-US" w:bidi="ar-SA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Times New Roman"/>
      <w:b/>
      <w:sz w:val="20"/>
    </w:rPr>
  </w:style>
  <w:style w:type="character" w:customStyle="1" w:styleId="ListLabel5">
    <w:name w:val="ListLabel 5"/>
    <w:qFormat/>
    <w:rPr>
      <w:rFonts w:cs="Courier New"/>
      <w:b/>
      <w:sz w:val="20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Calibri" w:cs="Calibri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eastAsia="Times New Roman" w:cs="Times New Roman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eastAsia="宋体" w:cs="Times New Roman"/>
    </w:rPr>
  </w:style>
  <w:style w:type="character" w:customStyle="1" w:styleId="ListLabel23">
    <w:name w:val="ListLabel 23"/>
    <w:qFormat/>
    <w:rPr>
      <w:rFonts w:eastAsia="宋体" w:cs="Times New Roman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eastAsia="宋体" w:cs="Times New Roman"/>
    </w:rPr>
  </w:style>
  <w:style w:type="character" w:customStyle="1" w:styleId="ListLabel26">
    <w:name w:val="ListLabel 26"/>
    <w:qFormat/>
    <w:rPr>
      <w:rFonts w:eastAsia="Malgun Gothic" w:cs="Times New Roman"/>
    </w:rPr>
  </w:style>
  <w:style w:type="character" w:customStyle="1" w:styleId="ListLabel27">
    <w:name w:val="ListLabel 27"/>
    <w:qFormat/>
    <w:rPr>
      <w:rFonts w:eastAsia="Malgun Gothic" w:cs="Times New Roman"/>
    </w:rPr>
  </w:style>
  <w:style w:type="character" w:customStyle="1" w:styleId="ListLabel28">
    <w:name w:val="ListLabel 28"/>
    <w:qFormat/>
    <w:rPr>
      <w:rFonts w:eastAsia="Malgun Gothic"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eastAsia="Times New Roman" w:cs="Times New Roman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b/>
      <w:sz w:val="18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b/>
      <w:sz w:val="18"/>
    </w:rPr>
  </w:style>
  <w:style w:type="character" w:customStyle="1" w:styleId="ListLabel61">
    <w:name w:val="ListLabel 61"/>
    <w:qFormat/>
    <w:rPr>
      <w:b/>
      <w:sz w:val="18"/>
    </w:rPr>
  </w:style>
  <w:style w:type="character" w:customStyle="1" w:styleId="ListLabel62">
    <w:name w:val="ListLabel 62"/>
    <w:qFormat/>
    <w:rPr>
      <w:rFonts w:eastAsia="Batang" w:cs="Times New Roman"/>
      <w:sz w:val="20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eastAsia="宋体" w:cs="Times New Roman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Symbol"/>
    </w:rPr>
  </w:style>
  <w:style w:type="character" w:customStyle="1" w:styleId="ListLabel72">
    <w:name w:val="ListLabel 72"/>
    <w:qFormat/>
    <w:rPr>
      <w:color w:val="auto"/>
      <w:lang w:val="en-US"/>
    </w:rPr>
  </w:style>
  <w:style w:type="character" w:customStyle="1" w:styleId="ListLabel73">
    <w:name w:val="ListLabel 73"/>
    <w:qFormat/>
    <w:rPr>
      <w:color w:val="auto"/>
    </w:rPr>
  </w:style>
  <w:style w:type="character" w:customStyle="1" w:styleId="FootnoteCharacters">
    <w:name w:val="Footnote Characters"/>
    <w:qFormat/>
  </w:style>
  <w:style w:type="character" w:customStyle="1" w:styleId="ListLabel74">
    <w:name w:val="ListLabel 74"/>
    <w:qFormat/>
    <w:rPr>
      <w:rFonts w:cs="Times New Roman"/>
      <w:b/>
      <w:sz w:val="20"/>
    </w:rPr>
  </w:style>
  <w:style w:type="character" w:customStyle="1" w:styleId="ListLabel75">
    <w:name w:val="ListLabel 75"/>
    <w:qFormat/>
    <w:rPr>
      <w:rFonts w:cs="Courier New"/>
      <w:b/>
      <w:sz w:val="20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ascii="Times New Roman" w:hAnsi="Times New Roman" w:cs="Symbol"/>
      <w:b/>
      <w:sz w:val="20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cs="Symbol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Symbol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  <w:sz w:val="20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rFonts w:cs="Symbol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cs="Symbol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Wingdings"/>
    </w:rPr>
  </w:style>
  <w:style w:type="character" w:customStyle="1" w:styleId="ListLabel101">
    <w:name w:val="ListLabel 101"/>
    <w:qFormat/>
    <w:rPr>
      <w:b/>
      <w:sz w:val="18"/>
    </w:rPr>
  </w:style>
  <w:style w:type="character" w:customStyle="1" w:styleId="ListLabel102">
    <w:name w:val="ListLabel 102"/>
    <w:qFormat/>
    <w:rPr>
      <w:rFonts w:cs="Symbol"/>
      <w:sz w:val="20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cs="Symbol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Wingdings"/>
    </w:rPr>
  </w:style>
  <w:style w:type="character" w:customStyle="1" w:styleId="ListLabel108">
    <w:name w:val="ListLabel 108"/>
    <w:qFormat/>
    <w:rPr>
      <w:rFonts w:cs="Symbol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Wingdings"/>
    </w:rPr>
  </w:style>
  <w:style w:type="character" w:customStyle="1" w:styleId="ListLabel111">
    <w:name w:val="ListLabel 111"/>
    <w:qFormat/>
    <w:rPr>
      <w:b/>
      <w:sz w:val="18"/>
    </w:rPr>
  </w:style>
  <w:style w:type="character" w:customStyle="1" w:styleId="ListLabel112">
    <w:name w:val="ListLabel 112"/>
    <w:qFormat/>
    <w:rPr>
      <w:b/>
      <w:sz w:val="18"/>
    </w:rPr>
  </w:style>
  <w:style w:type="character" w:customStyle="1" w:styleId="ListLabel113">
    <w:name w:val="ListLabel 113"/>
    <w:qFormat/>
    <w:rPr>
      <w:rFonts w:cs="Wingdings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Wingdings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cs="Wingdings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Times New Roman"/>
      <w:sz w:val="20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Wingdings"/>
    </w:rPr>
  </w:style>
  <w:style w:type="character" w:customStyle="1" w:styleId="ListLabel131">
    <w:name w:val="ListLabel 131"/>
    <w:qFormat/>
    <w:rPr>
      <w:rFonts w:cs="Symbol"/>
      <w:sz w:val="20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cs="Symbol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Wingdings"/>
    </w:rPr>
  </w:style>
  <w:style w:type="character" w:customStyle="1" w:styleId="ListLabel137">
    <w:name w:val="ListLabel 137"/>
    <w:qFormat/>
    <w:rPr>
      <w:rFonts w:cs="Symbol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Times New Roman"/>
    </w:rPr>
  </w:style>
  <w:style w:type="character" w:customStyle="1" w:styleId="ListLabel141">
    <w:name w:val="ListLabel 141"/>
    <w:qFormat/>
    <w:rPr>
      <w:rFonts w:cs="Wingdings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Wingdings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Wingdings"/>
    </w:rPr>
  </w:style>
  <w:style w:type="character" w:customStyle="1" w:styleId="ListLabel148">
    <w:name w:val="ListLabel 148"/>
    <w:qFormat/>
    <w:rPr>
      <w:rFonts w:cs="Wingdings"/>
    </w:rPr>
  </w:style>
  <w:style w:type="character" w:customStyle="1" w:styleId="ListLabel149">
    <w:name w:val="ListLabel 149"/>
    <w:qFormat/>
    <w:rPr>
      <w:rFonts w:cs="Symbol"/>
    </w:rPr>
  </w:style>
  <w:style w:type="character" w:customStyle="1" w:styleId="ListLabel150">
    <w:name w:val="ListLabel 150"/>
    <w:qFormat/>
    <w:rPr>
      <w:rFonts w:cs="Wingdings"/>
    </w:rPr>
  </w:style>
  <w:style w:type="character" w:customStyle="1" w:styleId="ListLabel151">
    <w:name w:val="ListLabel 151"/>
    <w:qFormat/>
    <w:rPr>
      <w:rFonts w:cs="Wingdings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Wingdings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Wingdings"/>
    </w:rPr>
  </w:style>
  <w:style w:type="character" w:customStyle="1" w:styleId="ListLabel157">
    <w:name w:val="ListLabel 157"/>
    <w:qFormat/>
    <w:rPr>
      <w:rFonts w:cs="Wingdings"/>
    </w:rPr>
  </w:style>
  <w:style w:type="character" w:customStyle="1" w:styleId="ListLabel158">
    <w:name w:val="ListLabel 158"/>
    <w:qFormat/>
    <w:rPr>
      <w:rFonts w:cs="Symbol"/>
    </w:rPr>
  </w:style>
  <w:style w:type="character" w:customStyle="1" w:styleId="ListLabel159">
    <w:name w:val="ListLabel 159"/>
    <w:qFormat/>
    <w:rPr>
      <w:rFonts w:cs="Wingdings"/>
    </w:rPr>
  </w:style>
  <w:style w:type="character" w:customStyle="1" w:styleId="ListLabel160">
    <w:name w:val="ListLabel 160"/>
    <w:qFormat/>
    <w:rPr>
      <w:rFonts w:cs="Wingdings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Wingdings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color w:val="auto"/>
      <w:lang w:val="en-US"/>
    </w:rPr>
  </w:style>
  <w:style w:type="character" w:customStyle="1" w:styleId="ListLabel168">
    <w:name w:val="ListLabel 168"/>
    <w:qFormat/>
    <w:rPr>
      <w:color w:val="auto"/>
    </w:rPr>
  </w:style>
  <w:style w:type="paragraph" w:customStyle="1" w:styleId="Heading">
    <w:name w:val="Heading"/>
    <w:basedOn w:val="Normal"/>
    <w:next w:val="BodyText"/>
    <w:qFormat/>
    <w:pPr>
      <w:keepNext/>
      <w:numPr>
        <w:numId w:val="3"/>
      </w:numPr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6">
    <w:name w:val="H6"/>
    <w:basedOn w:val="Heading5"/>
    <w:qFormat/>
    <w:pPr>
      <w:ind w:left="1985" w:hanging="1985"/>
    </w:pPr>
    <w:rPr>
      <w:sz w:val="20"/>
    </w:rPr>
  </w:style>
  <w:style w:type="paragraph" w:customStyle="1" w:styleId="EQ">
    <w:name w:val="EQ"/>
    <w:basedOn w:val="Normal"/>
    <w:qFormat/>
    <w:pPr>
      <w:keepLines/>
      <w:tabs>
        <w:tab w:val="center" w:pos="4536"/>
        <w:tab w:val="right" w:pos="9072"/>
      </w:tabs>
    </w:pPr>
  </w:style>
  <w:style w:type="paragraph" w:customStyle="1" w:styleId="ZD">
    <w:name w:val="ZD"/>
    <w:qFormat/>
    <w:pPr>
      <w:widowControl w:val="0"/>
      <w:spacing w:after="160" w:line="259" w:lineRule="auto"/>
      <w:jc w:val="both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qFormat/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  <w:jc w:val="both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  <w:jc w:val="both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widowControl w:val="0"/>
      <w:spacing w:after="160" w:line="259" w:lineRule="auto"/>
      <w:jc w:val="both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ZV">
    <w:name w:val="ZV"/>
    <w:basedOn w:val="ZU"/>
    <w:qFormat/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paragraph" w:customStyle="1" w:styleId="TOCHeading1">
    <w:name w:val="TOC Heading1"/>
    <w:basedOn w:val="Heading1"/>
    <w:uiPriority w:val="39"/>
    <w:unhideWhenUsed/>
    <w:qFormat/>
    <w:pPr>
      <w:spacing w:after="0"/>
      <w:ind w:left="0" w:firstLine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table" w:customStyle="1" w:styleId="1">
    <w:name w:val="网格型1"/>
    <w:basedOn w:val="TableNormal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eastAsiaTheme="minorHAnsi"/>
      <w:lang w:val="en-US" w:eastAsia="en-US"/>
    </w:rPr>
  </w:style>
  <w:style w:type="character" w:customStyle="1" w:styleId="10">
    <w:name w:val="未解決のメンション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table" w:customStyle="1" w:styleId="TableGrid7">
    <w:name w:val="Table Grid7"/>
    <w:basedOn w:val="TableNormal"/>
    <w:uiPriority w:val="39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qFormat/>
    <w:pPr>
      <w:numPr>
        <w:numId w:val="4"/>
      </w:numPr>
      <w:tabs>
        <w:tab w:val="left" w:pos="432"/>
      </w:tabs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ArialText">
    <w:name w:val="Arial Text"/>
    <w:basedOn w:val="Normal"/>
    <w:link w:val="ArialTextChar"/>
    <w:qFormat/>
    <w:pPr>
      <w:spacing w:after="160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ArialTextChar">
    <w:name w:val="Arial Text Char"/>
    <w:basedOn w:val="DefaultParagraphFont"/>
    <w:link w:val="ArialText"/>
    <w:qFormat/>
    <w:rPr>
      <w:rFonts w:ascii="Arial" w:eastAsiaTheme="minorHAnsi" w:hAnsi="Arial" w:cstheme="minorBidi"/>
      <w:szCs w:val="22"/>
      <w:lang w:val="en-US" w:eastAsia="ja-JP"/>
    </w:rPr>
  </w:style>
  <w:style w:type="paragraph" w:customStyle="1" w:styleId="Proposal">
    <w:name w:val="Proposal"/>
    <w:basedOn w:val="BodyText"/>
    <w:qFormat/>
    <w:pPr>
      <w:numPr>
        <w:numId w:val="5"/>
      </w:numPr>
      <w:tabs>
        <w:tab w:val="left" w:pos="360"/>
        <w:tab w:val="left" w:pos="1701"/>
      </w:tabs>
      <w:overflowPunct/>
      <w:ind w:left="0" w:firstLine="0"/>
    </w:pPr>
    <w:rPr>
      <w:rFonts w:eastAsiaTheme="minorHAnsi" w:cstheme="minorBidi"/>
      <w:b/>
      <w:bCs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宋体" w:eastAsia="宋体"/>
      <w:sz w:val="18"/>
      <w:szCs w:val="18"/>
      <w:lang w:val="en-GB" w:eastAsia="en-US"/>
    </w:r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">
    <w:name w:val="未处理的提及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ne">
    <w:name w:val="done"/>
    <w:basedOn w:val="Normal"/>
    <w:qFormat/>
    <w:pPr>
      <w:keepNext/>
      <w:keepLines/>
      <w:widowControl w:val="0"/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textAlignment w:val="baseline"/>
    </w:pPr>
    <w:rPr>
      <w:rFonts w:ascii="Arial" w:eastAsia="Times New Roman" w:hAnsi="Arial"/>
      <w:b/>
      <w:color w:val="008000"/>
    </w:rPr>
  </w:style>
  <w:style w:type="paragraph" w:customStyle="1" w:styleId="Observation">
    <w:name w:val="Observation"/>
    <w:basedOn w:val="Proposal"/>
    <w:link w:val="ObservationChar"/>
    <w:qFormat/>
    <w:pPr>
      <w:numPr>
        <w:numId w:val="7"/>
      </w:numPr>
      <w:ind w:left="1701" w:hanging="1701"/>
    </w:pPr>
    <w:rPr>
      <w:lang w:val="en-GB" w:eastAsia="ja-JP"/>
    </w:rPr>
  </w:style>
  <w:style w:type="character" w:customStyle="1" w:styleId="ObservationChar">
    <w:name w:val="Observation Char"/>
    <w:basedOn w:val="DefaultParagraphFont"/>
    <w:link w:val="Observation"/>
    <w:qFormat/>
    <w:rPr>
      <w:rFonts w:ascii="Arial" w:eastAsiaTheme="minorHAnsi" w:hAnsi="Arial" w:cstheme="minorBidi"/>
      <w:b/>
      <w:bCs/>
      <w:szCs w:val="22"/>
      <w:lang w:val="en-GB"/>
    </w:rPr>
  </w:style>
  <w:style w:type="character" w:styleId="Strong">
    <w:name w:val="Strong"/>
    <w:basedOn w:val="DefaultParagraphFont"/>
    <w:uiPriority w:val="22"/>
    <w:qFormat/>
    <w:rsid w:val="00C86B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5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6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28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58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67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63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22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1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78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29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1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18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0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1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25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95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31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9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24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4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04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A7F3514465E458D5F5D15A7097C37" ma:contentTypeVersion="11" ma:contentTypeDescription="Create a new document." ma:contentTypeScope="" ma:versionID="406b8aecf824111d0e7707f69af6711d">
  <xsd:schema xmlns:xsd="http://www.w3.org/2001/XMLSchema" xmlns:xs="http://www.w3.org/2001/XMLSchema" xmlns:p="http://schemas.microsoft.com/office/2006/metadata/properties" xmlns:ns2="f5c780d5-d761-476b-b6af-6e7a1b942d0a" xmlns:ns3="7a57bc6c-9970-436a-b51a-650efe364c74" targetNamespace="http://schemas.microsoft.com/office/2006/metadata/properties" ma:root="true" ma:fieldsID="06adfc2ef2f5f7a3f72cab4519c688e5" ns2:_="" ns3:_=""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E3DB9C-965A-472E-BAD8-5D9C49C90F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DA95057-2B18-43D5-A054-6FBE6E4FB3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608FC51-E5FE-4E54-B308-E7DF0B89D31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170F06D-7428-4C96-94B5-7E29896BFE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Johan Bergman</dc:creator>
  <cp:keywords>CTPClassification=CTP_NT</cp:keywords>
  <cp:lastModifiedBy>Chao Wei</cp:lastModifiedBy>
  <cp:revision>4</cp:revision>
  <cp:lastPrinted>2021-11-08T04:43:00Z</cp:lastPrinted>
  <dcterms:created xsi:type="dcterms:W3CDTF">2021-11-12T13:53:00Z</dcterms:created>
  <dcterms:modified xsi:type="dcterms:W3CDTF">2021-11-19T04:34:00Z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0x0101008A5A7F3514465E458D5F5D15A7097C37</vt:lpwstr>
  </property>
  <property fmtid="{D5CDD505-2E9C-101B-9397-08002B2CF9AE}" pid="3" name="_2015_ms_pID_725343">
    <vt:lpwstr>(3)VtY1pIOA7oykEMDUOzJG//hGrj6q7P5t7VseeYzVvindKhsmqRe3oJezVMRyg+o/eg5B5yWR
wb9+B+v14cdWmN0CAVfYV4d+f2fx03Ouz3vW1bEXriAuwdfghLM5xRe6P0LC97e+c2wugnMo
NQ2L6buQ6WwD1YjczTNH+Qibtiwlhr9J6qsb0lScWPMznEjousr2ptLP0gjG+o4slaqtAZ15
C4zXJP3ZuKonq7FEbt</vt:lpwstr>
  </property>
  <property fmtid="{D5CDD505-2E9C-101B-9397-08002B2CF9AE}" pid="4" name="_2015_ms_pID_7253431">
    <vt:lpwstr>bK2C9ZW208NRnpMLfcCzFg+xKxzoNXOgkStW3MSnwpcnXiPgwvTISI
D3x2ssnfTKLpfBJPToKCoh3A9vEPZCi9WXlbpMbGzd6IoGH6ule9PjwiCDzHczQ8pnI6NPsu
EbehTnqQ6TqbUZaJc5Dt+XEWxyz3McedDo3SOmOC7NniqCn5Ubag6Cny/b3LlZm0SdU5brsw
mCyJdkDA6EJdyl3DhPTUKtSrtZkz0US8OsCx</vt:lpwstr>
  </property>
  <property fmtid="{D5CDD505-2E9C-101B-9397-08002B2CF9AE}" pid="5" name="TitusGUID">
    <vt:lpwstr>8616ceb5-8c45-41b3-9cb9-4490480587ca</vt:lpwstr>
  </property>
  <property fmtid="{D5CDD505-2E9C-101B-9397-08002B2CF9AE}" pid="6" name="CTP_TimeStamp">
    <vt:lpwstr>2020-08-26 05:18:28Z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  <property fmtid="{D5CDD505-2E9C-101B-9397-08002B2CF9AE}" pid="11" name="_2015_ms_pID_7253432">
    <vt:lpwstr>rA==</vt:lpwstr>
  </property>
  <property fmtid="{D5CDD505-2E9C-101B-9397-08002B2CF9AE}" pid="12" name="CWMf9c9ca5a508c45b5991410376936552f">
    <vt:lpwstr>CWMPKZ/tjfMZkAF49Eqa0LCwO8AOlzI5RFEdlYXNRuS4l1UUS+Gv61VdBiWH1YETSCBGJtWjWBk6rsL05PPNkAluA==</vt:lpwstr>
  </property>
  <property fmtid="{D5CDD505-2E9C-101B-9397-08002B2CF9AE}" pid="13" name="KSOProductBuildVer">
    <vt:lpwstr>2052-11.8.2.9022</vt:lpwstr>
  </property>
</Properties>
</file>